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3993A9E2" w:rsidR="00AF1F83" w:rsidRPr="0091400E" w:rsidRDefault="004548A2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ACF6BC" wp14:editId="13927F16">
            <wp:simplePos x="0" y="0"/>
            <wp:positionH relativeFrom="column">
              <wp:posOffset>4319905</wp:posOffset>
            </wp:positionH>
            <wp:positionV relativeFrom="paragraph">
              <wp:posOffset>-861688</wp:posOffset>
            </wp:positionV>
            <wp:extent cx="2290465" cy="8572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C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195CEEB7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03323E7B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00439AA3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3FCF0482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16204A0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6D6EC892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3D03ABF6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548A2">
        <w:rPr>
          <w:rFonts w:ascii="Arial" w:hAnsi="Arial" w:cs="Arial"/>
          <w:b/>
          <w:bCs/>
          <w:sz w:val="20"/>
          <w:szCs w:val="20"/>
        </w:rPr>
        <w:t xml:space="preserve"> Hódmezővásárhelyi Helyi Akciócsoport</w:t>
      </w:r>
    </w:p>
    <w:p w14:paraId="17F0BCEE" w14:textId="3151946B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548A2">
        <w:rPr>
          <w:rFonts w:ascii="Arial" w:hAnsi="Arial" w:cs="Arial"/>
          <w:b/>
          <w:bCs/>
          <w:sz w:val="20"/>
          <w:szCs w:val="20"/>
        </w:rPr>
        <w:t xml:space="preserve"> A közösségi és kulturális élet működési környezetének javítása</w:t>
      </w:r>
    </w:p>
    <w:p w14:paraId="098CC211" w14:textId="7FE9BE2C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4548A2">
        <w:rPr>
          <w:rFonts w:ascii="Arial" w:hAnsi="Arial" w:cs="Arial"/>
          <w:b/>
          <w:bCs/>
          <w:sz w:val="20"/>
          <w:szCs w:val="20"/>
        </w:rPr>
        <w:t>TOP-7.1.1-16-H-108-6</w:t>
      </w:r>
      <w:r w:rsidR="004548A2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548A2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CB15FE3C-92CE-4A79-AB4D-52B12F3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5B81-85E0-4CB2-BC62-DEA3E0FA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2812</Words>
  <Characters>19408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Szabóné Balogh Boglárka</cp:lastModifiedBy>
  <cp:revision>5</cp:revision>
  <cp:lastPrinted>2017-03-08T17:21:00Z</cp:lastPrinted>
  <dcterms:created xsi:type="dcterms:W3CDTF">2017-04-18T14:40:00Z</dcterms:created>
  <dcterms:modified xsi:type="dcterms:W3CDTF">2020-06-18T06:10:00Z</dcterms:modified>
</cp:coreProperties>
</file>